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B23F2AA"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00436244">
        <w:rPr>
          <w:rFonts w:cs="Arial"/>
          <w:sz w:val="24"/>
          <w:szCs w:val="24"/>
        </w:rPr>
        <w:t>-B</w:t>
      </w:r>
      <w:r w:rsidR="00C51EC1">
        <w:rPr>
          <w:rFonts w:cs="Arial"/>
          <w:sz w:val="24"/>
          <w:szCs w:val="24"/>
        </w:rPr>
        <w:t>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6439E2">
        <w:rPr>
          <w:rFonts w:cs="Arial"/>
          <w:color w:val="000000"/>
          <w:sz w:val="24"/>
          <w:szCs w:val="24"/>
        </w:rPr>
        <w:t>03286</w:t>
      </w:r>
      <w:bookmarkStart w:id="0" w:name="_GoBack"/>
      <w:bookmarkEnd w:id="0"/>
    </w:p>
    <w:p w14:paraId="2700B07E" w14:textId="22D126BA" w:rsidR="003175E3" w:rsidRPr="00C51EC1" w:rsidRDefault="00C51EC1" w:rsidP="003175E3">
      <w:pPr>
        <w:pStyle w:val="Header"/>
        <w:rPr>
          <w:rFonts w:eastAsia="SimSun"/>
          <w:sz w:val="24"/>
          <w:szCs w:val="24"/>
          <w:lang w:eastAsia="zh-CN"/>
        </w:rPr>
      </w:pPr>
      <w:r>
        <w:rPr>
          <w:rFonts w:eastAsia="SimSun"/>
          <w:sz w:val="24"/>
          <w:szCs w:val="24"/>
          <w:lang w:eastAsia="zh-CN"/>
        </w:rPr>
        <w:t>Xi’an, China</w:t>
      </w:r>
      <w:r w:rsidR="003175E3" w:rsidRPr="002E7CB7">
        <w:rPr>
          <w:rFonts w:eastAsia="SimSun"/>
          <w:sz w:val="24"/>
          <w:szCs w:val="24"/>
          <w:lang w:eastAsia="zh-CN"/>
        </w:rPr>
        <w:t xml:space="preserve">, </w:t>
      </w:r>
      <w:r>
        <w:rPr>
          <w:rFonts w:eastAsia="SimSun"/>
          <w:sz w:val="24"/>
          <w:szCs w:val="24"/>
          <w:lang w:eastAsia="zh-CN"/>
        </w:rPr>
        <w:t>8 – 12 April</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70EE5D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37467">
        <w:rPr>
          <w:rFonts w:ascii="Arial" w:hAnsi="Arial"/>
          <w:sz w:val="24"/>
          <w:lang w:val="en-US"/>
        </w:rPr>
        <w:t>7.14.1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444D8C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B5451">
        <w:rPr>
          <w:rFonts w:ascii="Arial" w:hAnsi="Arial"/>
          <w:sz w:val="24"/>
          <w:lang w:val="en-US"/>
        </w:rPr>
        <w:t>Clarifications on LS reply on the interruption time during mobility in LTE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27DEE3D2" w14:textId="77777777" w:rsidR="00207618" w:rsidRDefault="00C24913" w:rsidP="00792A02">
      <w:pPr>
        <w:rPr>
          <w:lang w:val="en-US"/>
        </w:rPr>
      </w:pPr>
      <w:r>
        <w:rPr>
          <w:lang w:val="en-US"/>
        </w:rPr>
        <w:t>In the RAN4</w:t>
      </w:r>
      <w:r w:rsidR="00131E99">
        <w:rPr>
          <w:lang w:val="en-US"/>
        </w:rPr>
        <w:t>#90</w:t>
      </w:r>
      <w:r>
        <w:rPr>
          <w:lang w:val="en-US"/>
        </w:rPr>
        <w:t xml:space="preserve"> meeting, </w:t>
      </w:r>
      <w:r w:rsidR="00792A02">
        <w:rPr>
          <w:lang w:val="en-US"/>
        </w:rPr>
        <w:t xml:space="preserve">LS reply on the interruption time during mobility in LTE was approved [1]. </w:t>
      </w:r>
      <w:r w:rsidR="00207618">
        <w:rPr>
          <w:lang w:val="en-US"/>
        </w:rPr>
        <w:t>With respect to inter-frequency simultaneous connectivity, the following has been captured:</w:t>
      </w:r>
    </w:p>
    <w:p w14:paraId="439BEEF1" w14:textId="1AE545E5" w:rsidR="00207618" w:rsidRDefault="00207618" w:rsidP="00792A02">
      <w:pPr>
        <w:rPr>
          <w:lang w:val="en-US"/>
        </w:rPr>
      </w:pPr>
      <w:r w:rsidRPr="0074147F">
        <w:rPr>
          <w:noProof/>
          <w:lang w:val="en-US" w:eastAsia="zh-CN"/>
        </w:rPr>
        <mc:AlternateContent>
          <mc:Choice Requires="wps">
            <w:drawing>
              <wp:inline distT="0" distB="0" distL="0" distR="0" wp14:anchorId="68B71EF5" wp14:editId="6B4F45F4">
                <wp:extent cx="5881420" cy="4118776"/>
                <wp:effectExtent l="0" t="0" r="24130"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118776"/>
                        </a:xfrm>
                        <a:prstGeom prst="rect">
                          <a:avLst/>
                        </a:prstGeom>
                        <a:solidFill>
                          <a:srgbClr val="FFFFFF"/>
                        </a:solidFill>
                        <a:ln w="9525">
                          <a:solidFill>
                            <a:srgbClr val="000000"/>
                          </a:solidFill>
                          <a:miter lim="800000"/>
                          <a:headEnd/>
                          <a:tailEnd/>
                        </a:ln>
                      </wps:spPr>
                      <wps:txbx>
                        <w:txbxContent>
                          <w:p w14:paraId="6F3BECD8" w14:textId="77777777" w:rsidR="00207618" w:rsidRPr="00475A39" w:rsidRDefault="00207618" w:rsidP="00207618">
                            <w:pPr>
                              <w:spacing w:after="120"/>
                              <w:jc w:val="both"/>
                              <w:rPr>
                                <w:rFonts w:ascii="Arial" w:hAnsi="Arial" w:cs="Arial"/>
                                <w:lang w:val="en-US"/>
                              </w:rPr>
                            </w:pPr>
                          </w:p>
                          <w:p w14:paraId="68FA1CC4" w14:textId="77777777" w:rsidR="00207618" w:rsidRPr="00295C60" w:rsidRDefault="00207618" w:rsidP="00207618">
                            <w:pPr>
                              <w:numPr>
                                <w:ilvl w:val="0"/>
                                <w:numId w:val="20"/>
                              </w:numPr>
                              <w:spacing w:after="120"/>
                              <w:jc w:val="both"/>
                              <w:rPr>
                                <w:rFonts w:ascii="Arial" w:hAnsi="Arial" w:cs="Arial"/>
                                <w:u w:val="single"/>
                              </w:rPr>
                            </w:pPr>
                            <w:r w:rsidRPr="00295C60">
                              <w:rPr>
                                <w:rFonts w:ascii="Arial" w:hAnsi="Arial" w:cs="Arial"/>
                                <w:u w:val="single"/>
                              </w:rPr>
                              <w:t>Regarding Inter-frequency synchronous,</w:t>
                            </w:r>
                          </w:p>
                          <w:p w14:paraId="5E2E869C" w14:textId="77777777" w:rsidR="00207618" w:rsidRPr="00213953" w:rsidRDefault="00207618" w:rsidP="00207618">
                            <w:pPr>
                              <w:numPr>
                                <w:ilvl w:val="0"/>
                                <w:numId w:val="16"/>
                              </w:numPr>
                              <w:spacing w:after="120"/>
                              <w:jc w:val="both"/>
                              <w:rPr>
                                <w:rFonts w:ascii="Arial" w:hAnsi="Arial" w:cs="Arial"/>
                                <w:lang w:val="en-US"/>
                              </w:rPr>
                            </w:pPr>
                            <w:r w:rsidRPr="00213953">
                              <w:rPr>
                                <w:rFonts w:ascii="Arial" w:hAnsi="Arial" w:cs="Arial"/>
                                <w:lang w:val="en-US"/>
                              </w:rPr>
                              <w:t xml:space="preserve">For UEs supporting DL CA, </w:t>
                            </w:r>
                            <w:r w:rsidRPr="00213953">
                              <w:rPr>
                                <w:rFonts w:ascii="Arial" w:hAnsi="Arial" w:cs="Arial"/>
                              </w:rPr>
                              <w:t>when the UE has spare RX RF resource</w:t>
                            </w:r>
                            <w:r w:rsidRPr="00213953">
                              <w:rPr>
                                <w:rFonts w:ascii="Arial" w:hAnsi="Arial" w:cs="Arial"/>
                                <w:lang w:val="en-US"/>
                              </w:rPr>
                              <w:t xml:space="preserve">, </w:t>
                            </w:r>
                            <w:r w:rsidRPr="00213953">
                              <w:rPr>
                                <w:rFonts w:ascii="Arial" w:hAnsi="Arial" w:cs="Arial"/>
                              </w:rPr>
                              <w:t xml:space="preserve">it is feasible that UE performs simultaneous reception for inter-frequency synchronous deployment with the </w:t>
                            </w:r>
                            <w:r w:rsidRPr="00213953">
                              <w:rPr>
                                <w:rFonts w:ascii="Arial" w:hAnsi="Arial" w:cs="Arial"/>
                                <w:lang w:val="en-US"/>
                              </w:rPr>
                              <w:t>same or different bandwidth between the source and target cell,</w:t>
                            </w:r>
                            <w:r w:rsidRPr="00213953">
                              <w:rPr>
                                <w:rFonts w:ascii="Arial" w:hAnsi="Arial" w:cs="Arial"/>
                              </w:rPr>
                              <w:t xml:space="preserve"> provided that the two frequencies are equivalent to a DL CA band combination supported by the UE.</w:t>
                            </w:r>
                          </w:p>
                          <w:p w14:paraId="39EEEEBB" w14:textId="77777777" w:rsidR="00207618" w:rsidRPr="00295C60" w:rsidRDefault="00207618" w:rsidP="00207618">
                            <w:pPr>
                              <w:numPr>
                                <w:ilvl w:val="0"/>
                                <w:numId w:val="16"/>
                              </w:numPr>
                              <w:spacing w:after="120"/>
                              <w:jc w:val="both"/>
                              <w:rPr>
                                <w:rFonts w:ascii="Arial" w:hAnsi="Arial" w:cs="Arial"/>
                                <w:lang w:val="en-US"/>
                              </w:rPr>
                            </w:pPr>
                            <w:r w:rsidRPr="00213953">
                              <w:rPr>
                                <w:rFonts w:ascii="Arial" w:hAnsi="Arial" w:cs="Arial"/>
                                <w:lang w:val="en-US"/>
                              </w:rPr>
                              <w:t>For UEs supporting UL CA</w:t>
                            </w:r>
                            <w:r w:rsidRPr="00213953">
                              <w:rPr>
                                <w:rFonts w:ascii="Arial" w:hAnsi="Arial" w:cs="Arial"/>
                              </w:rPr>
                              <w:t>, when the UE has spare TX RF resource</w:t>
                            </w:r>
                            <w:r w:rsidRPr="00213953">
                              <w:rPr>
                                <w:rFonts w:ascii="Arial" w:hAnsi="Arial" w:cs="Arial"/>
                                <w:lang w:val="en-US"/>
                              </w:rPr>
                              <w:t xml:space="preserve">, </w:t>
                            </w:r>
                            <w:r w:rsidRPr="00213953">
                              <w:rPr>
                                <w:rFonts w:ascii="Arial" w:hAnsi="Arial" w:cs="Arial"/>
                              </w:rPr>
                              <w:t xml:space="preserve">it is feasible that UE performs simultaneous transmission for inter-frequency synchronous deployment with the </w:t>
                            </w:r>
                            <w:r w:rsidRPr="00213953">
                              <w:rPr>
                                <w:rFonts w:ascii="Arial" w:hAnsi="Arial" w:cs="Arial"/>
                                <w:lang w:val="en-US"/>
                              </w:rPr>
                              <w:t>same or different bandwidth between the source and target cell,</w:t>
                            </w:r>
                            <w:r w:rsidRPr="00213953">
                              <w:rPr>
                                <w:rFonts w:ascii="Arial" w:hAnsi="Arial" w:cs="Arial"/>
                              </w:rPr>
                              <w:t xml:space="preserve"> provided that the two frequencies are equivalent to a UL CA band combination supported by the UE.</w:t>
                            </w:r>
                          </w:p>
                          <w:p w14:paraId="1E495088" w14:textId="77777777" w:rsidR="00207618" w:rsidRPr="00295C60" w:rsidRDefault="00207618" w:rsidP="00207618">
                            <w:pPr>
                              <w:numPr>
                                <w:ilvl w:val="0"/>
                                <w:numId w:val="20"/>
                              </w:numPr>
                              <w:spacing w:after="120"/>
                              <w:jc w:val="both"/>
                              <w:rPr>
                                <w:rFonts w:ascii="Arial" w:hAnsi="Arial" w:cs="Arial"/>
                                <w:u w:val="single"/>
                              </w:rPr>
                            </w:pPr>
                            <w:r w:rsidRPr="00295C60">
                              <w:rPr>
                                <w:rFonts w:ascii="Arial" w:hAnsi="Arial" w:cs="Arial"/>
                                <w:u w:val="single"/>
                              </w:rPr>
                              <w:t>Regarding Inter-frequency asynchronous,</w:t>
                            </w:r>
                          </w:p>
                          <w:p w14:paraId="7DA327A7" w14:textId="77777777" w:rsidR="00207618" w:rsidRPr="00213953" w:rsidRDefault="00207618" w:rsidP="00207618">
                            <w:pPr>
                              <w:numPr>
                                <w:ilvl w:val="0"/>
                                <w:numId w:val="17"/>
                              </w:numPr>
                              <w:spacing w:after="120"/>
                              <w:jc w:val="both"/>
                              <w:rPr>
                                <w:rFonts w:ascii="Arial" w:hAnsi="Arial" w:cs="Arial"/>
                                <w:lang w:val="en-US"/>
                              </w:rPr>
                            </w:pPr>
                            <w:r w:rsidRPr="00213953">
                              <w:rPr>
                                <w:rFonts w:ascii="Arial" w:hAnsi="Arial" w:cs="Arial"/>
                                <w:lang w:val="en-US"/>
                              </w:rPr>
                              <w:t>For UEs supporting DL CA</w:t>
                            </w:r>
                            <w:r w:rsidRPr="00213953">
                              <w:rPr>
                                <w:rFonts w:ascii="Arial" w:hAnsi="Arial" w:cs="Arial"/>
                              </w:rPr>
                              <w:t>, when the UE has spare RX RF resource</w:t>
                            </w:r>
                            <w:r w:rsidRPr="00213953">
                              <w:rPr>
                                <w:rFonts w:ascii="Arial" w:hAnsi="Arial" w:cs="Arial"/>
                                <w:lang w:val="en-US"/>
                              </w:rPr>
                              <w:t xml:space="preserve">, </w:t>
                            </w:r>
                            <w:r w:rsidRPr="00213953">
                              <w:rPr>
                                <w:rFonts w:ascii="Arial" w:hAnsi="Arial" w:cs="Arial"/>
                              </w:rPr>
                              <w:t xml:space="preserve">it is feasible that UE performs simultaneous reception for inter-frequency inter-band asynchronous deployment with the </w:t>
                            </w:r>
                            <w:r w:rsidRPr="00213953">
                              <w:rPr>
                                <w:rFonts w:ascii="Arial" w:hAnsi="Arial" w:cs="Arial"/>
                                <w:lang w:val="en-US"/>
                              </w:rPr>
                              <w:t>same or different bandwidth between the source and target cell</w:t>
                            </w:r>
                            <w:r w:rsidRPr="00213953">
                              <w:rPr>
                                <w:rFonts w:ascii="Arial" w:hAnsi="Arial" w:cs="Arial"/>
                              </w:rPr>
                              <w:t>,  provided that the frequencies are equivalent to a DL CA band combination supported by the UE.</w:t>
                            </w:r>
                          </w:p>
                          <w:p w14:paraId="77351EFC" w14:textId="77777777" w:rsidR="00207618" w:rsidRPr="00213953" w:rsidRDefault="00207618" w:rsidP="00207618">
                            <w:pPr>
                              <w:numPr>
                                <w:ilvl w:val="0"/>
                                <w:numId w:val="17"/>
                              </w:numPr>
                              <w:spacing w:after="120"/>
                              <w:jc w:val="both"/>
                              <w:rPr>
                                <w:rFonts w:ascii="Arial" w:hAnsi="Arial" w:cs="Arial"/>
                                <w:lang w:val="en-US"/>
                              </w:rPr>
                            </w:pPr>
                            <w:r w:rsidRPr="00213953">
                              <w:rPr>
                                <w:rFonts w:ascii="Arial" w:hAnsi="Arial" w:cs="Arial"/>
                                <w:lang w:val="en-US"/>
                              </w:rPr>
                              <w:t>For UEs supporting UL CA</w:t>
                            </w:r>
                            <w:r w:rsidRPr="00213953">
                              <w:rPr>
                                <w:rFonts w:ascii="Arial" w:hAnsi="Arial" w:cs="Arial"/>
                              </w:rPr>
                              <w:t>, when the UE has spare TX RF resource</w:t>
                            </w:r>
                            <w:r w:rsidRPr="00213953">
                              <w:rPr>
                                <w:rFonts w:ascii="Arial" w:hAnsi="Arial" w:cs="Arial"/>
                                <w:lang w:val="en-US"/>
                              </w:rPr>
                              <w:t xml:space="preserve">, </w:t>
                            </w:r>
                            <w:r w:rsidRPr="00213953">
                              <w:rPr>
                                <w:rFonts w:ascii="Arial" w:hAnsi="Arial" w:cs="Arial"/>
                              </w:rPr>
                              <w:t xml:space="preserve">it is feasible that UE performs simultaneous transmission for inter-frequency inter-band asynchronous deployment with the </w:t>
                            </w:r>
                            <w:r w:rsidRPr="00213953">
                              <w:rPr>
                                <w:rFonts w:ascii="Arial" w:hAnsi="Arial" w:cs="Arial"/>
                                <w:lang w:val="en-US"/>
                              </w:rPr>
                              <w:t>same or different bandwidth between the source and target cell</w:t>
                            </w:r>
                            <w:r w:rsidRPr="00213953">
                              <w:rPr>
                                <w:rFonts w:ascii="Arial" w:hAnsi="Arial" w:cs="Arial"/>
                              </w:rPr>
                              <w:t>, provided that the two frequencies are equivalent to an UL CA band combination supported by the UE.</w:t>
                            </w:r>
                          </w:p>
                          <w:p w14:paraId="4BF2AA59" w14:textId="77777777" w:rsidR="00207618" w:rsidRPr="00213953" w:rsidRDefault="00207618" w:rsidP="00207618">
                            <w:pPr>
                              <w:numPr>
                                <w:ilvl w:val="1"/>
                                <w:numId w:val="17"/>
                              </w:numPr>
                              <w:spacing w:after="120"/>
                              <w:jc w:val="both"/>
                              <w:rPr>
                                <w:rFonts w:ascii="Arial" w:hAnsi="Arial" w:cs="Arial"/>
                                <w:lang w:val="en-US"/>
                              </w:rPr>
                            </w:pPr>
                            <w:r w:rsidRPr="00213953">
                              <w:rPr>
                                <w:rFonts w:ascii="Arial" w:hAnsi="Arial" w:cs="Arial"/>
                                <w:lang w:val="en-US"/>
                              </w:rPr>
                              <w:t xml:space="preserve">The </w:t>
                            </w:r>
                            <w:r>
                              <w:rPr>
                                <w:rFonts w:ascii="Arial" w:hAnsi="Arial" w:cs="Arial"/>
                              </w:rPr>
                              <w:t>actual transmit timing</w:t>
                            </w:r>
                            <w:r w:rsidRPr="00213953">
                              <w:rPr>
                                <w:rFonts w:ascii="Arial" w:hAnsi="Arial" w:cs="Arial"/>
                                <w:lang w:val="en-US"/>
                              </w:rPr>
                              <w:t xml:space="preserve"> difference between source and target cells shall be in a certain limit</w:t>
                            </w:r>
                          </w:p>
                          <w:p w14:paraId="377DFB77" w14:textId="77777777" w:rsidR="00207618" w:rsidRPr="00213953" w:rsidRDefault="00207618" w:rsidP="00207618">
                            <w:pPr>
                              <w:numPr>
                                <w:ilvl w:val="0"/>
                                <w:numId w:val="18"/>
                              </w:numPr>
                              <w:spacing w:after="120"/>
                              <w:jc w:val="both"/>
                              <w:rPr>
                                <w:rFonts w:ascii="Arial" w:hAnsi="Arial" w:cs="Arial"/>
                                <w:lang w:val="en-US"/>
                              </w:rPr>
                            </w:pPr>
                            <w:r w:rsidRPr="00213953">
                              <w:rPr>
                                <w:rFonts w:ascii="Arial" w:hAnsi="Arial" w:cs="Arial"/>
                              </w:rPr>
                              <w:t>Simultaneous reception and transmission for inter-frequency intra-band asynchronous deployment are FFS.</w:t>
                            </w:r>
                          </w:p>
                          <w:p w14:paraId="5EFFEAF3" w14:textId="104D1E10" w:rsidR="00207618" w:rsidRPr="00207618" w:rsidRDefault="00207618" w:rsidP="00207618">
                            <w:pPr>
                              <w:rPr>
                                <w:sz w:val="18"/>
                                <w:szCs w:val="18"/>
                              </w:rPr>
                            </w:pPr>
                          </w:p>
                        </w:txbxContent>
                      </wps:txbx>
                      <wps:bodyPr rot="0" vert="horz" wrap="square" lIns="91440" tIns="45720" rIns="91440" bIns="45720" anchor="t" anchorCtr="0">
                        <a:noAutofit/>
                      </wps:bodyPr>
                    </wps:wsp>
                  </a:graphicData>
                </a:graphic>
              </wp:inline>
            </w:drawing>
          </mc:Choice>
          <mc:Fallback>
            <w:pict>
              <v:shapetype w14:anchorId="68B71EF5" id="_x0000_t202" coordsize="21600,21600" o:spt="202" path="m,l,21600r21600,l21600,xe">
                <v:stroke joinstyle="miter"/>
                <v:path gradientshapeok="t" o:connecttype="rect"/>
              </v:shapetype>
              <v:shape id="Text Box 2" o:spid="_x0000_s1026" type="#_x0000_t202" style="width:463.1pt;height:3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">
                <v:textbox>
                  <w:txbxContent>
                    <w:p w14:paraId="6F3BECD8" w14:textId="77777777" w:rsidR="00207618" w:rsidRPr="00475A39" w:rsidRDefault="00207618" w:rsidP="00207618">
                      <w:pPr>
                        <w:spacing w:after="120"/>
                        <w:jc w:val="both"/>
                        <w:rPr>
                          <w:rFonts w:ascii="Arial" w:hAnsi="Arial" w:cs="Arial"/>
                          <w:lang w:val="en-US"/>
                        </w:rPr>
                      </w:pPr>
                    </w:p>
                    <w:p w14:paraId="68FA1CC4" w14:textId="77777777" w:rsidR="00207618" w:rsidRPr="00295C60" w:rsidRDefault="00207618" w:rsidP="00207618">
                      <w:pPr>
                        <w:numPr>
                          <w:ilvl w:val="0"/>
                          <w:numId w:val="20"/>
                        </w:numPr>
                        <w:spacing w:after="120"/>
                        <w:jc w:val="both"/>
                        <w:rPr>
                          <w:rFonts w:ascii="Arial" w:hAnsi="Arial" w:cs="Arial"/>
                          <w:u w:val="single"/>
                        </w:rPr>
                      </w:pPr>
                      <w:r w:rsidRPr="00295C60">
                        <w:rPr>
                          <w:rFonts w:ascii="Arial" w:hAnsi="Arial" w:cs="Arial"/>
                          <w:u w:val="single"/>
                        </w:rPr>
                        <w:t>Regarding Inter-frequency synchronous,</w:t>
                      </w:r>
                    </w:p>
                    <w:p w14:paraId="5E2E869C" w14:textId="77777777" w:rsidR="00207618" w:rsidRPr="00213953" w:rsidRDefault="00207618" w:rsidP="00207618">
                      <w:pPr>
                        <w:numPr>
                          <w:ilvl w:val="0"/>
                          <w:numId w:val="16"/>
                        </w:numPr>
                        <w:spacing w:after="120"/>
                        <w:jc w:val="both"/>
                        <w:rPr>
                          <w:rFonts w:ascii="Arial" w:hAnsi="Arial" w:cs="Arial"/>
                          <w:lang w:val="en-US"/>
                        </w:rPr>
                      </w:pPr>
                      <w:r w:rsidRPr="00213953">
                        <w:rPr>
                          <w:rFonts w:ascii="Arial" w:hAnsi="Arial" w:cs="Arial"/>
                          <w:lang w:val="en-US"/>
                        </w:rPr>
                        <w:t xml:space="preserve">For UEs supporting DL CA, </w:t>
                      </w:r>
                      <w:r w:rsidRPr="00213953">
                        <w:rPr>
                          <w:rFonts w:ascii="Arial" w:hAnsi="Arial" w:cs="Arial"/>
                        </w:rPr>
                        <w:t>when the UE has spare RX RF resource</w:t>
                      </w:r>
                      <w:r w:rsidRPr="00213953">
                        <w:rPr>
                          <w:rFonts w:ascii="Arial" w:hAnsi="Arial" w:cs="Arial"/>
                          <w:lang w:val="en-US"/>
                        </w:rPr>
                        <w:t xml:space="preserve">, </w:t>
                      </w:r>
                      <w:r w:rsidRPr="00213953">
                        <w:rPr>
                          <w:rFonts w:ascii="Arial" w:hAnsi="Arial" w:cs="Arial"/>
                        </w:rPr>
                        <w:t xml:space="preserve">it is feasible that UE performs simultaneous reception for inter-frequency synchronous deployment with the </w:t>
                      </w:r>
                      <w:r w:rsidRPr="00213953">
                        <w:rPr>
                          <w:rFonts w:ascii="Arial" w:hAnsi="Arial" w:cs="Arial"/>
                          <w:lang w:val="en-US"/>
                        </w:rPr>
                        <w:t>same or different bandwidth between the source and target cell,</w:t>
                      </w:r>
                      <w:r w:rsidRPr="00213953">
                        <w:rPr>
                          <w:rFonts w:ascii="Arial" w:hAnsi="Arial" w:cs="Arial"/>
                        </w:rPr>
                        <w:t xml:space="preserve"> provided that the two frequencies are equivalent to a DL CA band combination supported by the UE.</w:t>
                      </w:r>
                    </w:p>
                    <w:p w14:paraId="39EEEEBB" w14:textId="77777777" w:rsidR="00207618" w:rsidRPr="00295C60" w:rsidRDefault="00207618" w:rsidP="00207618">
                      <w:pPr>
                        <w:numPr>
                          <w:ilvl w:val="0"/>
                          <w:numId w:val="16"/>
                        </w:numPr>
                        <w:spacing w:after="120"/>
                        <w:jc w:val="both"/>
                        <w:rPr>
                          <w:rFonts w:ascii="Arial" w:hAnsi="Arial" w:cs="Arial"/>
                          <w:lang w:val="en-US"/>
                        </w:rPr>
                      </w:pPr>
                      <w:r w:rsidRPr="00213953">
                        <w:rPr>
                          <w:rFonts w:ascii="Arial" w:hAnsi="Arial" w:cs="Arial"/>
                          <w:lang w:val="en-US"/>
                        </w:rPr>
                        <w:t>For UEs supporting UL CA</w:t>
                      </w:r>
                      <w:r w:rsidRPr="00213953">
                        <w:rPr>
                          <w:rFonts w:ascii="Arial" w:hAnsi="Arial" w:cs="Arial"/>
                        </w:rPr>
                        <w:t>, when the UE has spare TX RF resource</w:t>
                      </w:r>
                      <w:r w:rsidRPr="00213953">
                        <w:rPr>
                          <w:rFonts w:ascii="Arial" w:hAnsi="Arial" w:cs="Arial"/>
                          <w:lang w:val="en-US"/>
                        </w:rPr>
                        <w:t xml:space="preserve">, </w:t>
                      </w:r>
                      <w:r w:rsidRPr="00213953">
                        <w:rPr>
                          <w:rFonts w:ascii="Arial" w:hAnsi="Arial" w:cs="Arial"/>
                        </w:rPr>
                        <w:t xml:space="preserve">it is feasible that UE performs simultaneous transmission for inter-frequency synchronous deployment with the </w:t>
                      </w:r>
                      <w:r w:rsidRPr="00213953">
                        <w:rPr>
                          <w:rFonts w:ascii="Arial" w:hAnsi="Arial" w:cs="Arial"/>
                          <w:lang w:val="en-US"/>
                        </w:rPr>
                        <w:t>same or different bandwidth between the source and target cell,</w:t>
                      </w:r>
                      <w:r w:rsidRPr="00213953">
                        <w:rPr>
                          <w:rFonts w:ascii="Arial" w:hAnsi="Arial" w:cs="Arial"/>
                        </w:rPr>
                        <w:t xml:space="preserve"> provided that the two frequencies are equivalent to a UL CA band combination supported by the UE.</w:t>
                      </w:r>
                    </w:p>
                    <w:p w14:paraId="1E495088" w14:textId="77777777" w:rsidR="00207618" w:rsidRPr="00295C60" w:rsidRDefault="00207618" w:rsidP="00207618">
                      <w:pPr>
                        <w:numPr>
                          <w:ilvl w:val="0"/>
                          <w:numId w:val="20"/>
                        </w:numPr>
                        <w:spacing w:after="120"/>
                        <w:jc w:val="both"/>
                        <w:rPr>
                          <w:rFonts w:ascii="Arial" w:hAnsi="Arial" w:cs="Arial"/>
                          <w:u w:val="single"/>
                        </w:rPr>
                      </w:pPr>
                      <w:r w:rsidRPr="00295C60">
                        <w:rPr>
                          <w:rFonts w:ascii="Arial" w:hAnsi="Arial" w:cs="Arial"/>
                          <w:u w:val="single"/>
                        </w:rPr>
                        <w:t>Regarding Inter-frequency asynchronous,</w:t>
                      </w:r>
                    </w:p>
                    <w:p w14:paraId="7DA327A7" w14:textId="77777777" w:rsidR="00207618" w:rsidRPr="00213953" w:rsidRDefault="00207618" w:rsidP="00207618">
                      <w:pPr>
                        <w:numPr>
                          <w:ilvl w:val="0"/>
                          <w:numId w:val="17"/>
                        </w:numPr>
                        <w:spacing w:after="120"/>
                        <w:jc w:val="both"/>
                        <w:rPr>
                          <w:rFonts w:ascii="Arial" w:hAnsi="Arial" w:cs="Arial"/>
                          <w:lang w:val="en-US"/>
                        </w:rPr>
                      </w:pPr>
                      <w:r w:rsidRPr="00213953">
                        <w:rPr>
                          <w:rFonts w:ascii="Arial" w:hAnsi="Arial" w:cs="Arial"/>
                          <w:lang w:val="en-US"/>
                        </w:rPr>
                        <w:t>For UEs supporting DL CA</w:t>
                      </w:r>
                      <w:r w:rsidRPr="00213953">
                        <w:rPr>
                          <w:rFonts w:ascii="Arial" w:hAnsi="Arial" w:cs="Arial"/>
                        </w:rPr>
                        <w:t>, when the UE has spare RX RF resource</w:t>
                      </w:r>
                      <w:r w:rsidRPr="00213953">
                        <w:rPr>
                          <w:rFonts w:ascii="Arial" w:hAnsi="Arial" w:cs="Arial"/>
                          <w:lang w:val="en-US"/>
                        </w:rPr>
                        <w:t xml:space="preserve">, </w:t>
                      </w:r>
                      <w:r w:rsidRPr="00213953">
                        <w:rPr>
                          <w:rFonts w:ascii="Arial" w:hAnsi="Arial" w:cs="Arial"/>
                        </w:rPr>
                        <w:t xml:space="preserve">it is feasible that UE performs simultaneous reception for inter-frequency inter-band asynchronous deployment with the </w:t>
                      </w:r>
                      <w:r w:rsidRPr="00213953">
                        <w:rPr>
                          <w:rFonts w:ascii="Arial" w:hAnsi="Arial" w:cs="Arial"/>
                          <w:lang w:val="en-US"/>
                        </w:rPr>
                        <w:t>same or different bandwidth between the source and target cell</w:t>
                      </w:r>
                      <w:r w:rsidRPr="00213953">
                        <w:rPr>
                          <w:rFonts w:ascii="Arial" w:hAnsi="Arial" w:cs="Arial"/>
                        </w:rPr>
                        <w:t>,  provided that the frequencies are equivalent to a DL CA band combination supported by the UE.</w:t>
                      </w:r>
                    </w:p>
                    <w:p w14:paraId="77351EFC" w14:textId="77777777" w:rsidR="00207618" w:rsidRPr="00213953" w:rsidRDefault="00207618" w:rsidP="00207618">
                      <w:pPr>
                        <w:numPr>
                          <w:ilvl w:val="0"/>
                          <w:numId w:val="17"/>
                        </w:numPr>
                        <w:spacing w:after="120"/>
                        <w:jc w:val="both"/>
                        <w:rPr>
                          <w:rFonts w:ascii="Arial" w:hAnsi="Arial" w:cs="Arial"/>
                          <w:lang w:val="en-US"/>
                        </w:rPr>
                      </w:pPr>
                      <w:r w:rsidRPr="00213953">
                        <w:rPr>
                          <w:rFonts w:ascii="Arial" w:hAnsi="Arial" w:cs="Arial"/>
                          <w:lang w:val="en-US"/>
                        </w:rPr>
                        <w:t>For UEs supporting UL CA</w:t>
                      </w:r>
                      <w:r w:rsidRPr="00213953">
                        <w:rPr>
                          <w:rFonts w:ascii="Arial" w:hAnsi="Arial" w:cs="Arial"/>
                        </w:rPr>
                        <w:t>, when the UE has spare TX RF resource</w:t>
                      </w:r>
                      <w:r w:rsidRPr="00213953">
                        <w:rPr>
                          <w:rFonts w:ascii="Arial" w:hAnsi="Arial" w:cs="Arial"/>
                          <w:lang w:val="en-US"/>
                        </w:rPr>
                        <w:t xml:space="preserve">, </w:t>
                      </w:r>
                      <w:r w:rsidRPr="00213953">
                        <w:rPr>
                          <w:rFonts w:ascii="Arial" w:hAnsi="Arial" w:cs="Arial"/>
                        </w:rPr>
                        <w:t xml:space="preserve">it is feasible that UE performs simultaneous transmission for inter-frequency inter-band asynchronous deployment with the </w:t>
                      </w:r>
                      <w:r w:rsidRPr="00213953">
                        <w:rPr>
                          <w:rFonts w:ascii="Arial" w:hAnsi="Arial" w:cs="Arial"/>
                          <w:lang w:val="en-US"/>
                        </w:rPr>
                        <w:t>same or different bandwidth between the source and target cell</w:t>
                      </w:r>
                      <w:r w:rsidRPr="00213953">
                        <w:rPr>
                          <w:rFonts w:ascii="Arial" w:hAnsi="Arial" w:cs="Arial"/>
                        </w:rPr>
                        <w:t>, provided that the two frequencies are equivalent to an UL CA band combination supported by the UE.</w:t>
                      </w:r>
                    </w:p>
                    <w:p w14:paraId="4BF2AA59" w14:textId="77777777" w:rsidR="00207618" w:rsidRPr="00213953" w:rsidRDefault="00207618" w:rsidP="00207618">
                      <w:pPr>
                        <w:numPr>
                          <w:ilvl w:val="1"/>
                          <w:numId w:val="17"/>
                        </w:numPr>
                        <w:spacing w:after="120"/>
                        <w:jc w:val="both"/>
                        <w:rPr>
                          <w:rFonts w:ascii="Arial" w:hAnsi="Arial" w:cs="Arial"/>
                          <w:lang w:val="en-US"/>
                        </w:rPr>
                      </w:pPr>
                      <w:r w:rsidRPr="00213953">
                        <w:rPr>
                          <w:rFonts w:ascii="Arial" w:hAnsi="Arial" w:cs="Arial"/>
                          <w:lang w:val="en-US"/>
                        </w:rPr>
                        <w:t xml:space="preserve">The </w:t>
                      </w:r>
                      <w:r>
                        <w:rPr>
                          <w:rFonts w:ascii="Arial" w:hAnsi="Arial" w:cs="Arial"/>
                        </w:rPr>
                        <w:t>actual transmit timing</w:t>
                      </w:r>
                      <w:r w:rsidRPr="00213953">
                        <w:rPr>
                          <w:rFonts w:ascii="Arial" w:hAnsi="Arial" w:cs="Arial"/>
                          <w:lang w:val="en-US"/>
                        </w:rPr>
                        <w:t xml:space="preserve"> difference between source and target cells shall be in a certain limit</w:t>
                      </w:r>
                    </w:p>
                    <w:p w14:paraId="377DFB77" w14:textId="77777777" w:rsidR="00207618" w:rsidRPr="00213953" w:rsidRDefault="00207618" w:rsidP="00207618">
                      <w:pPr>
                        <w:numPr>
                          <w:ilvl w:val="0"/>
                          <w:numId w:val="18"/>
                        </w:numPr>
                        <w:spacing w:after="120"/>
                        <w:jc w:val="both"/>
                        <w:rPr>
                          <w:rFonts w:ascii="Arial" w:hAnsi="Arial" w:cs="Arial"/>
                          <w:lang w:val="en-US"/>
                        </w:rPr>
                      </w:pPr>
                      <w:r w:rsidRPr="00213953">
                        <w:rPr>
                          <w:rFonts w:ascii="Arial" w:hAnsi="Arial" w:cs="Arial"/>
                        </w:rPr>
                        <w:t>Simultaneous reception and transmission for inter-frequency intra-band asynchronous deployment are FFS.</w:t>
                      </w:r>
                    </w:p>
                    <w:p w14:paraId="5EFFEAF3" w14:textId="104D1E10" w:rsidR="00207618" w:rsidRPr="00207618" w:rsidRDefault="00207618" w:rsidP="00207618">
                      <w:pPr>
                        <w:rPr>
                          <w:sz w:val="18"/>
                          <w:szCs w:val="18"/>
                        </w:rPr>
                      </w:pPr>
                    </w:p>
                  </w:txbxContent>
                </v:textbox>
                <w10:anchorlock/>
              </v:shape>
            </w:pict>
          </mc:Fallback>
        </mc:AlternateContent>
      </w:r>
    </w:p>
    <w:p w14:paraId="2303C7CE" w14:textId="1F650037" w:rsidR="00C24913" w:rsidRDefault="00792A02" w:rsidP="00792A02">
      <w:pPr>
        <w:rPr>
          <w:lang w:val="en-US"/>
        </w:rPr>
      </w:pPr>
      <w:r>
        <w:rPr>
          <w:lang w:val="en-US"/>
        </w:rPr>
        <w:t xml:space="preserve">Clarifications are needed on </w:t>
      </w:r>
      <w:r w:rsidR="00BD6F58">
        <w:rPr>
          <w:lang w:val="en-US"/>
        </w:rPr>
        <w:t>this section</w:t>
      </w:r>
      <w:r>
        <w:rPr>
          <w:lang w:val="en-US"/>
        </w:rPr>
        <w:t xml:space="preserve"> of the LS reply which are discussed in this paper.</w:t>
      </w:r>
    </w:p>
    <w:p w14:paraId="1E028E7C" w14:textId="47CC599F" w:rsidR="00EE7592" w:rsidRPr="00EE7592" w:rsidRDefault="00C51EC1" w:rsidP="00EE7592">
      <w:pPr>
        <w:pStyle w:val="Heading1"/>
        <w:rPr>
          <w:lang w:val="en-US"/>
        </w:rPr>
      </w:pPr>
      <w:r>
        <w:rPr>
          <w:lang w:val="en-US"/>
        </w:rPr>
        <w:t>Discussion</w:t>
      </w:r>
    </w:p>
    <w:p w14:paraId="0BE6906D" w14:textId="16DEB42A" w:rsidR="00BE4C9E" w:rsidRDefault="00F04013" w:rsidP="00F65FAD">
      <w:r>
        <w:t xml:space="preserve">As per the captured text above, the LS reply assumes that a UE supporting DL CA or UL CA can perform simultaneous reception or transmission for inter-frequency inter-band </w:t>
      </w:r>
      <w:r w:rsidRPr="00F04013">
        <w:rPr>
          <w:u w:val="single"/>
        </w:rPr>
        <w:t>asynchronous</w:t>
      </w:r>
      <w:r>
        <w:t xml:space="preserve"> provided that it has spare Rx or Tx RF resources. This is similar to the condition for simultaneous reception or transmission for inter-frequency </w:t>
      </w:r>
      <w:r w:rsidRPr="00F04013">
        <w:rPr>
          <w:u w:val="single"/>
        </w:rPr>
        <w:t>synchronous</w:t>
      </w:r>
      <w:r>
        <w:t xml:space="preserve"> scenario. </w:t>
      </w:r>
      <w:r w:rsidR="00BE4C9E">
        <w:t>However, per Section 7.9.2 of TS 36.133, there is a</w:t>
      </w:r>
      <w:r w:rsidR="002736C0">
        <w:t xml:space="preserve"> relative</w:t>
      </w:r>
      <w:r w:rsidR="00BE4C9E">
        <w:t xml:space="preserve"> timing difference specified for DL CA and UL CA. </w:t>
      </w:r>
    </w:p>
    <w:p w14:paraId="3F56DCDC" w14:textId="3D911ED6" w:rsidR="00F65FAD" w:rsidRPr="00011A68" w:rsidRDefault="00BE4C9E" w:rsidP="00F65FAD">
      <w:r>
        <w:lastRenderedPageBreak/>
        <w:t xml:space="preserve"> </w:t>
      </w:r>
      <w:r w:rsidRPr="0074147F">
        <w:rPr>
          <w:noProof/>
          <w:lang w:val="en-US" w:eastAsia="zh-CN"/>
        </w:rPr>
        <mc:AlternateContent>
          <mc:Choice Requires="wps">
            <w:drawing>
              <wp:inline distT="0" distB="0" distL="0" distR="0" wp14:anchorId="15B152E5" wp14:editId="1FA05D13">
                <wp:extent cx="5881420" cy="4524293"/>
                <wp:effectExtent l="0" t="0" r="24130" b="1016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524293"/>
                        </a:xfrm>
                        <a:prstGeom prst="rect">
                          <a:avLst/>
                        </a:prstGeom>
                        <a:solidFill>
                          <a:srgbClr val="FFFFFF"/>
                        </a:solidFill>
                        <a:ln w="9525">
                          <a:solidFill>
                            <a:srgbClr val="000000"/>
                          </a:solidFill>
                          <a:miter lim="800000"/>
                          <a:headEnd/>
                          <a:tailEnd/>
                        </a:ln>
                      </wps:spPr>
                      <wps:txbx>
                        <w:txbxContent>
                          <w:p w14:paraId="374991B5" w14:textId="77777777" w:rsidR="002736C0" w:rsidRDefault="002736C0" w:rsidP="002736C0">
                            <w:pPr>
                              <w:pStyle w:val="Heading3"/>
                              <w:numPr>
                                <w:ilvl w:val="0"/>
                                <w:numId w:val="0"/>
                              </w:numPr>
                            </w:pPr>
                            <w:r>
                              <w:t>7.9.2</w:t>
                            </w:r>
                            <w:r>
                              <w:tab/>
                              <w:t>Minimum Requirements for Interband Carrier Aggregation</w:t>
                            </w:r>
                          </w:p>
                          <w:p w14:paraId="1C67A04D" w14:textId="77777777" w:rsidR="002736C0" w:rsidRDefault="002736C0" w:rsidP="002736C0">
                            <w:r>
                              <w:t xml:space="preserve">The UE shall be capable of handling at least a relative received timing difference between the subframe timing boundaries of the signals received from the PCell and the SCell at the UE receiver of up to </w:t>
                            </w:r>
                            <w:r w:rsidRPr="002736C0">
                              <w:rPr>
                                <w:highlight w:val="yellow"/>
                              </w:rPr>
                              <w:t>30.26 µs</w:t>
                            </w:r>
                            <w:r>
                              <w:t xml:space="preserve"> when one SCell is configured.</w:t>
                            </w:r>
                          </w:p>
                          <w:p w14:paraId="4E7D71C1" w14:textId="77777777" w:rsidR="002736C0" w:rsidRDefault="002736C0" w:rsidP="002736C0">
                            <w:r>
                              <w:t>When two, three, or four SCells are configured, the UE shall be capable of handling at least a relative propagation delay difference between the subframe timing boundaries of the signals received from any pair of the serving cells (PCell and the SCells) at the UE receiver of up to 30.26 µs.</w:t>
                            </w:r>
                          </w:p>
                          <w:p w14:paraId="3D81D367" w14:textId="77777777" w:rsidR="002736C0" w:rsidRDefault="002736C0" w:rsidP="002736C0">
                            <w:r>
                              <w:t xml:space="preserve">The UE shall be capable of handling a maximum uplink transmission timing difference between the pTAG and the sTAG of at least </w:t>
                            </w:r>
                            <w:r w:rsidRPr="002736C0">
                              <w:rPr>
                                <w:highlight w:val="yellow"/>
                              </w:rPr>
                              <w:t>32.47µs</w:t>
                            </w:r>
                            <w:r>
                              <w:t xml:space="preserve"> provided that the UE is:</w:t>
                            </w:r>
                          </w:p>
                          <w:p w14:paraId="3897EB8A" w14:textId="77777777" w:rsidR="002736C0" w:rsidRDefault="002736C0" w:rsidP="002736C0">
                            <w:pPr>
                              <w:pStyle w:val="B10"/>
                            </w:pPr>
                            <w:r>
                              <w:t>-</w:t>
                            </w:r>
                            <w:r>
                              <w:tab/>
                              <w:t>configured with inter-band CA and</w:t>
                            </w:r>
                          </w:p>
                          <w:p w14:paraId="3733CDCC" w14:textId="77777777" w:rsidR="002736C0" w:rsidRDefault="002736C0" w:rsidP="002736C0">
                            <w:pPr>
                              <w:pStyle w:val="B10"/>
                            </w:pPr>
                            <w:r>
                              <w:t>-</w:t>
                            </w:r>
                            <w:r>
                              <w:tab/>
                              <w:t>configured with the pTAG and the sTAG,</w:t>
                            </w:r>
                          </w:p>
                          <w:p w14:paraId="596ADB95" w14:textId="77777777" w:rsidR="002736C0" w:rsidRDefault="002736C0" w:rsidP="002736C0">
                            <w:r>
                              <w:t>A UE configured with pTAG and sTAG may stop transmitting on the SCell if after timing adjusting due to received TA command the uplink transmission timing difference between PCell and SCell exceeds the maximum value the UE can handle as specified above.</w:t>
                            </w:r>
                          </w:p>
                          <w:p w14:paraId="7376C01D" w14:textId="77777777" w:rsidR="002736C0" w:rsidRDefault="002736C0" w:rsidP="002736C0">
                            <w:r>
                              <w:t>The UE shall be capable of handling a maximum uplink transmission timing difference between the pTAG and any of the two sTAGs or between the two sTAGs of at least 32.47µs provided that the UE is:</w:t>
                            </w:r>
                          </w:p>
                          <w:p w14:paraId="2DB50256" w14:textId="77777777" w:rsidR="002736C0" w:rsidRDefault="002736C0" w:rsidP="002736C0">
                            <w:pPr>
                              <w:pStyle w:val="B10"/>
                            </w:pPr>
                            <w:r>
                              <w:t>-</w:t>
                            </w:r>
                            <w:r>
                              <w:tab/>
                              <w:t>configured with inter-band CA and</w:t>
                            </w:r>
                          </w:p>
                          <w:p w14:paraId="14276301" w14:textId="77777777" w:rsidR="002736C0" w:rsidRDefault="002736C0" w:rsidP="002736C0">
                            <w:pPr>
                              <w:pStyle w:val="B10"/>
                            </w:pPr>
                            <w:r>
                              <w:t>-</w:t>
                            </w:r>
                            <w:r>
                              <w:tab/>
                              <w:t>configured with the two sTAGs,</w:t>
                            </w:r>
                          </w:p>
                          <w:p w14:paraId="460DD4F6" w14:textId="77777777" w:rsidR="002736C0" w:rsidRDefault="002736C0" w:rsidP="002736C0">
                            <w:r>
                              <w:t>A UE configured with two sTAGs may stop transmitting on the SCell if after timing adjusting due to received TA command the uplink transmission timing difference between SCell in one sTAG and SCell in other sTAG exceeds the maximum value the UE can handle as specified above.</w:t>
                            </w:r>
                          </w:p>
                          <w:p w14:paraId="5076396E" w14:textId="77777777" w:rsidR="00BE4C9E" w:rsidRPr="00207618" w:rsidRDefault="00BE4C9E" w:rsidP="00BE4C9E">
                            <w:pPr>
                              <w:rPr>
                                <w:sz w:val="18"/>
                                <w:szCs w:val="18"/>
                              </w:rPr>
                            </w:pPr>
                          </w:p>
                        </w:txbxContent>
                      </wps:txbx>
                      <wps:bodyPr rot="0" vert="horz" wrap="square" lIns="91440" tIns="45720" rIns="91440" bIns="45720" anchor="t" anchorCtr="0">
                        <a:noAutofit/>
                      </wps:bodyPr>
                    </wps:wsp>
                  </a:graphicData>
                </a:graphic>
              </wp:inline>
            </w:drawing>
          </mc:Choice>
          <mc:Fallback>
            <w:pict>
              <v:shape w14:anchorId="15B152E5" id="_x0000_s1027" type="#_x0000_t202" style="width:463.1pt;height:35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">
                <v:textbox>
                  <w:txbxContent>
                    <w:p w14:paraId="374991B5" w14:textId="77777777" w:rsidR="002736C0" w:rsidRDefault="002736C0" w:rsidP="002736C0">
                      <w:pPr>
                        <w:pStyle w:val="Heading3"/>
                        <w:numPr>
                          <w:ilvl w:val="0"/>
                          <w:numId w:val="0"/>
                        </w:numPr>
                      </w:pPr>
                      <w:r>
                        <w:t>7.9.2</w:t>
                      </w:r>
                      <w:r>
                        <w:tab/>
                        <w:t>Minimum Requirements for Interband Carrier Aggregation</w:t>
                      </w:r>
                    </w:p>
                    <w:p w14:paraId="1C67A04D" w14:textId="77777777" w:rsidR="002736C0" w:rsidRDefault="002736C0" w:rsidP="002736C0">
                      <w:r>
                        <w:t xml:space="preserve">The UE shall be capable of handling at least a relative received timing difference between the subframe timing boundaries of the signals received from the PCell and the SCell at the UE receiver of up to </w:t>
                      </w:r>
                      <w:r w:rsidRPr="002736C0">
                        <w:rPr>
                          <w:highlight w:val="yellow"/>
                        </w:rPr>
                        <w:t>30.26 µs</w:t>
                      </w:r>
                      <w:r>
                        <w:t xml:space="preserve"> when one SCell is configured.</w:t>
                      </w:r>
                    </w:p>
                    <w:p w14:paraId="4E7D71C1" w14:textId="77777777" w:rsidR="002736C0" w:rsidRDefault="002736C0" w:rsidP="002736C0">
                      <w:r>
                        <w:t>When two, three, or four SCells are configured, the UE shall be capable of handling at least a relative propagation delay difference between the subframe timing boundaries of the signals received from any pair of the serving cells (PCell and the SCells) at the UE receiver of up to 30.26 µs.</w:t>
                      </w:r>
                    </w:p>
                    <w:p w14:paraId="3D81D367" w14:textId="77777777" w:rsidR="002736C0" w:rsidRDefault="002736C0" w:rsidP="002736C0">
                      <w:r>
                        <w:t xml:space="preserve">The UE shall be capable of handling a maximum uplink transmission timing difference between the pTAG and the sTAG of at least </w:t>
                      </w:r>
                      <w:r w:rsidRPr="002736C0">
                        <w:rPr>
                          <w:highlight w:val="yellow"/>
                        </w:rPr>
                        <w:t>32.47µs</w:t>
                      </w:r>
                      <w:r>
                        <w:t xml:space="preserve"> provided that the UE is:</w:t>
                      </w:r>
                    </w:p>
                    <w:p w14:paraId="3897EB8A" w14:textId="77777777" w:rsidR="002736C0" w:rsidRDefault="002736C0" w:rsidP="002736C0">
                      <w:pPr>
                        <w:pStyle w:val="B10"/>
                      </w:pPr>
                      <w:r>
                        <w:t>-</w:t>
                      </w:r>
                      <w:r>
                        <w:tab/>
                        <w:t>configured with inter-band CA and</w:t>
                      </w:r>
                    </w:p>
                    <w:p w14:paraId="3733CDCC" w14:textId="77777777" w:rsidR="002736C0" w:rsidRDefault="002736C0" w:rsidP="002736C0">
                      <w:pPr>
                        <w:pStyle w:val="B10"/>
                      </w:pPr>
                      <w:r>
                        <w:t>-</w:t>
                      </w:r>
                      <w:r>
                        <w:tab/>
                        <w:t>configured with the pTAG and the sTAG,</w:t>
                      </w:r>
                    </w:p>
                    <w:p w14:paraId="596ADB95" w14:textId="77777777" w:rsidR="002736C0" w:rsidRDefault="002736C0" w:rsidP="002736C0">
                      <w:r>
                        <w:t>A UE configured with pTAG and sTAG may stop transmitting on the SCell if after timing adjusting due to received TA command the uplink transmission timing difference between PCell and SCell exceeds the maximum value the UE can handle as specified above.</w:t>
                      </w:r>
                    </w:p>
                    <w:p w14:paraId="7376C01D" w14:textId="77777777" w:rsidR="002736C0" w:rsidRDefault="002736C0" w:rsidP="002736C0">
                      <w:r>
                        <w:t>The UE shall be capable of handling a maximum uplink transmission timing difference between the pTAG and any of the two sTAGs or between the two sTAGs of at least 32.47µs provided that the UE is:</w:t>
                      </w:r>
                    </w:p>
                    <w:p w14:paraId="2DB50256" w14:textId="77777777" w:rsidR="002736C0" w:rsidRDefault="002736C0" w:rsidP="002736C0">
                      <w:pPr>
                        <w:pStyle w:val="B10"/>
                      </w:pPr>
                      <w:r>
                        <w:t>-</w:t>
                      </w:r>
                      <w:r>
                        <w:tab/>
                        <w:t>configured with inter-band CA and</w:t>
                      </w:r>
                    </w:p>
                    <w:p w14:paraId="14276301" w14:textId="77777777" w:rsidR="002736C0" w:rsidRDefault="002736C0" w:rsidP="002736C0">
                      <w:pPr>
                        <w:pStyle w:val="B10"/>
                      </w:pPr>
                      <w:r>
                        <w:t>-</w:t>
                      </w:r>
                      <w:r>
                        <w:tab/>
                        <w:t>configured with the two sTAGs,</w:t>
                      </w:r>
                    </w:p>
                    <w:p w14:paraId="460DD4F6" w14:textId="77777777" w:rsidR="002736C0" w:rsidRDefault="002736C0" w:rsidP="002736C0">
                      <w:r>
                        <w:t>A UE configured with two sTAGs may stop transmitting on the SCell if after timing adjusting due to received TA command the uplink transmission timing difference between SCell in one sTAG and SCell in other sTAG exceeds the maximum value the UE can handle as specified above.</w:t>
                      </w:r>
                    </w:p>
                    <w:p w14:paraId="5076396E" w14:textId="77777777" w:rsidR="00BE4C9E" w:rsidRPr="00207618" w:rsidRDefault="00BE4C9E" w:rsidP="00BE4C9E">
                      <w:pPr>
                        <w:rPr>
                          <w:sz w:val="18"/>
                          <w:szCs w:val="18"/>
                        </w:rPr>
                      </w:pPr>
                    </w:p>
                  </w:txbxContent>
                </v:textbox>
                <w10:anchorlock/>
              </v:shape>
            </w:pict>
          </mc:Fallback>
        </mc:AlternateContent>
      </w:r>
    </w:p>
    <w:p w14:paraId="04867D33" w14:textId="30C747F7" w:rsidR="002736C0" w:rsidRDefault="002736C0" w:rsidP="00F65FAD">
      <w:r>
        <w:t xml:space="preserve">In other words, DL CA framework assumes asynchronous level of DL timing between any two carrier components is no more than 30.26 µs and a UL CA framework assumes asynchronous level of UL timing between any two carrier components is 32.47µs. </w:t>
      </w:r>
    </w:p>
    <w:p w14:paraId="78610BA7" w14:textId="146216CB" w:rsidR="002736C0" w:rsidRPr="002736C0" w:rsidRDefault="002736C0" w:rsidP="002736C0">
      <w:pPr>
        <w:rPr>
          <w:b/>
        </w:rPr>
      </w:pPr>
      <w:r w:rsidRPr="002736C0">
        <w:rPr>
          <w:b/>
        </w:rPr>
        <w:t>Observation 1. DL CA framework assumes asynchronous level of DL timing between any two carrier components is no more than 30.26 µs and a UL CA framework assumes asynchronous level of UL timing between any two carrier components is 32.47</w:t>
      </w:r>
      <w:r w:rsidR="00B87DEF">
        <w:rPr>
          <w:b/>
        </w:rPr>
        <w:t xml:space="preserve"> </w:t>
      </w:r>
      <w:r w:rsidRPr="002736C0">
        <w:rPr>
          <w:b/>
        </w:rPr>
        <w:t xml:space="preserve">µs. </w:t>
      </w:r>
    </w:p>
    <w:p w14:paraId="68209CF4" w14:textId="558B182E" w:rsidR="002736C0" w:rsidRDefault="002736C0" w:rsidP="00F65FAD">
      <w:r>
        <w:t xml:space="preserve">Hence, if for the purpose of simultaneous connectivity to source and target cells, UE is to rely on its DL CA or UL CA capability, the </w:t>
      </w:r>
      <w:r w:rsidR="00B87DEF">
        <w:t xml:space="preserve">relative DL and UL timing difference between source and target cells should be contained to 30.26 µs and 32.47 µs, respectively. Otherwise, the UE CA capability cannot be used as an indication for simultaneous Rx/Tx to source and target cells in inter-frequency asynchronous scenario. In such case, the UE dual-connectivity (DC) capability is a proper indication for simultaneous connectivity. </w:t>
      </w:r>
    </w:p>
    <w:p w14:paraId="542B9160" w14:textId="1D4A249A" w:rsidR="00B87DEF" w:rsidRPr="00011A68" w:rsidRDefault="00011A68" w:rsidP="00F65FAD">
      <w:pPr>
        <w:rPr>
          <w:b/>
        </w:rPr>
      </w:pPr>
      <w:r w:rsidRPr="00011A68">
        <w:rPr>
          <w:b/>
        </w:rPr>
        <w:t>Observation 2. The UE CA capability cannot be used as an indication for simultaneous Rx/Tx to source and target cells in inter-frequency asynchronous scenario if relative DL and UL timing difference between source and target cells are beyond 30.26 µs and 32.47 µs, respectively. In such case, the UE dual-connectivity (DC) capability is a proper indication for simultaneous connectivity.</w:t>
      </w:r>
    </w:p>
    <w:p w14:paraId="4F5F712B" w14:textId="4B5957FB" w:rsidR="00093438" w:rsidRPr="00011A68" w:rsidRDefault="00011A68" w:rsidP="00011A68">
      <w:pPr>
        <w:rPr>
          <w:b/>
        </w:rPr>
      </w:pPr>
      <w:r w:rsidRPr="00011A68">
        <w:rPr>
          <w:b/>
        </w:rPr>
        <w:t xml:space="preserve">Proposal 1. RAN4 to clarify </w:t>
      </w:r>
      <w:r>
        <w:rPr>
          <w:b/>
        </w:rPr>
        <w:t xml:space="preserve">the UE capability </w:t>
      </w:r>
      <w:r w:rsidRPr="00011A68">
        <w:rPr>
          <w:b/>
        </w:rPr>
        <w:t xml:space="preserve">conditions for simultaneous connectivity to source and target cells for inter-frequency asynchronous scenario and amend the LS reply. </w:t>
      </w:r>
    </w:p>
    <w:p w14:paraId="0E0CF714" w14:textId="48C0691B" w:rsidR="00F14A6D" w:rsidRPr="00093438" w:rsidRDefault="00F14A6D" w:rsidP="00EA6369">
      <w:pPr>
        <w:pStyle w:val="ListParagraph"/>
        <w:ind w:left="765"/>
        <w:rPr>
          <w:sz w:val="20"/>
        </w:rPr>
      </w:pPr>
    </w:p>
    <w:p w14:paraId="05109B46" w14:textId="03AC84DA" w:rsidR="00F2107A" w:rsidRDefault="0032488E" w:rsidP="005D6C7D">
      <w:pPr>
        <w:pStyle w:val="Heading1"/>
        <w:rPr>
          <w:lang w:val="en-US"/>
        </w:rPr>
      </w:pPr>
      <w:r>
        <w:rPr>
          <w:lang w:val="en-US"/>
        </w:rPr>
        <w:t>Con</w:t>
      </w:r>
      <w:r w:rsidR="00F2107A">
        <w:rPr>
          <w:lang w:val="en-US"/>
        </w:rPr>
        <w:t>clusions</w:t>
      </w:r>
    </w:p>
    <w:p w14:paraId="74888A9E" w14:textId="77777777" w:rsidR="003F0E04" w:rsidRPr="002736C0" w:rsidRDefault="003F0E04" w:rsidP="003F0E04">
      <w:pPr>
        <w:rPr>
          <w:b/>
        </w:rPr>
      </w:pPr>
      <w:r w:rsidRPr="002736C0">
        <w:rPr>
          <w:b/>
        </w:rPr>
        <w:t>Observation 1. DL CA framework assumes asynchronous level of DL timing between any two carrier components is no more than 30.26 µs and a UL CA framework assumes asynchronous level of UL timing between any two carrier components is 32.47</w:t>
      </w:r>
      <w:r>
        <w:rPr>
          <w:b/>
        </w:rPr>
        <w:t xml:space="preserve"> </w:t>
      </w:r>
      <w:r w:rsidRPr="002736C0">
        <w:rPr>
          <w:b/>
        </w:rPr>
        <w:t xml:space="preserve">µs. </w:t>
      </w:r>
    </w:p>
    <w:p w14:paraId="28FF3DF1" w14:textId="77777777" w:rsidR="003F0E04" w:rsidRPr="00011A68" w:rsidRDefault="003F0E04" w:rsidP="003F0E04">
      <w:pPr>
        <w:rPr>
          <w:b/>
        </w:rPr>
      </w:pPr>
      <w:r w:rsidRPr="00011A68">
        <w:rPr>
          <w:b/>
        </w:rPr>
        <w:lastRenderedPageBreak/>
        <w:t>Observation 2. The UE CA capability cannot be used as an indication for simultaneous Rx/Tx to source and target cells in inter-frequency asynchronous scenario if relative DL and UL timing difference between source and target cells are beyond 30.26 µs and 32.47 µs, respectively. In such case, the UE dual-connectivity (DC) capability is a proper indication for simultaneous connectivity.</w:t>
      </w:r>
    </w:p>
    <w:p w14:paraId="5375FED0" w14:textId="5EDDC91A" w:rsidR="00C51EC1" w:rsidRPr="003F0E04" w:rsidRDefault="003F0E04" w:rsidP="00C51EC1">
      <w:pPr>
        <w:rPr>
          <w:b/>
        </w:rPr>
      </w:pPr>
      <w:r w:rsidRPr="00011A68">
        <w:rPr>
          <w:b/>
        </w:rPr>
        <w:t xml:space="preserve">Proposal 1. RAN4 to clarify </w:t>
      </w:r>
      <w:r>
        <w:rPr>
          <w:b/>
        </w:rPr>
        <w:t xml:space="preserve">the UE capability </w:t>
      </w:r>
      <w:r w:rsidRPr="00011A68">
        <w:rPr>
          <w:b/>
        </w:rPr>
        <w:t xml:space="preserve">conditions for simultaneous connectivity to source and target cells for inter-frequency asynchronous scenario and amend the LS reply. </w:t>
      </w:r>
    </w:p>
    <w:p w14:paraId="0C633F9D" w14:textId="77777777" w:rsidR="00797CE5" w:rsidRDefault="00797CE5" w:rsidP="006050F7">
      <w:pPr>
        <w:pStyle w:val="Heading1"/>
        <w:numPr>
          <w:ilvl w:val="0"/>
          <w:numId w:val="0"/>
        </w:numPr>
        <w:rPr>
          <w:lang w:val="en-US"/>
        </w:rPr>
      </w:pPr>
      <w:r>
        <w:rPr>
          <w:lang w:val="en-US"/>
        </w:rPr>
        <w:t>References</w:t>
      </w:r>
    </w:p>
    <w:p w14:paraId="42C8D945" w14:textId="7498BEE0" w:rsidR="00527277" w:rsidRDefault="00690DA5" w:rsidP="00797CE5">
      <w:r>
        <w:rPr>
          <w:lang w:val="en-US"/>
        </w:rPr>
        <w:t>[</w:t>
      </w:r>
      <w:r w:rsidR="00AD782A">
        <w:rPr>
          <w:lang w:val="en-US"/>
        </w:rPr>
        <w:t>1</w:t>
      </w:r>
      <w:r w:rsidR="007820D6">
        <w:rPr>
          <w:lang w:val="en-US"/>
        </w:rPr>
        <w:t>]</w:t>
      </w:r>
      <w:r w:rsidR="00FC580D">
        <w:t xml:space="preserve"> </w:t>
      </w:r>
      <w:r w:rsidR="00131E99">
        <w:t>R4-</w:t>
      </w:r>
      <w:r w:rsidR="00111DA9">
        <w:t>19</w:t>
      </w:r>
      <w:r w:rsidR="00792A02">
        <w:t>02030</w:t>
      </w:r>
    </w:p>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AF213" w14:textId="77777777" w:rsidR="0020479F" w:rsidRDefault="0020479F">
      <w:r>
        <w:separator/>
      </w:r>
    </w:p>
  </w:endnote>
  <w:endnote w:type="continuationSeparator" w:id="0">
    <w:p w14:paraId="58FC0628" w14:textId="77777777" w:rsidR="0020479F" w:rsidRDefault="0020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08694" w14:textId="77777777" w:rsidR="0020479F" w:rsidRDefault="0020479F">
      <w:r>
        <w:separator/>
      </w:r>
    </w:p>
  </w:footnote>
  <w:footnote w:type="continuationSeparator" w:id="0">
    <w:p w14:paraId="5B4DB330" w14:textId="77777777" w:rsidR="0020479F" w:rsidRDefault="00204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71723EA"/>
    <w:multiLevelType w:val="hybridMultilevel"/>
    <w:tmpl w:val="DEA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04431"/>
    <w:multiLevelType w:val="hybridMultilevel"/>
    <w:tmpl w:val="2DAE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AFD0F92"/>
    <w:multiLevelType w:val="hybridMultilevel"/>
    <w:tmpl w:val="1DAC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F36075"/>
    <w:multiLevelType w:val="hybridMultilevel"/>
    <w:tmpl w:val="4358D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A049BB"/>
    <w:multiLevelType w:val="hybridMultilevel"/>
    <w:tmpl w:val="838898D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19"/>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5"/>
  </w:num>
  <w:num w:numId="8">
    <w:abstractNumId w:val="4"/>
  </w:num>
  <w:num w:numId="9">
    <w:abstractNumId w:val="12"/>
  </w:num>
  <w:num w:numId="10">
    <w:abstractNumId w:val="3"/>
  </w:num>
  <w:num w:numId="11">
    <w:abstractNumId w:val="14"/>
  </w:num>
  <w:num w:numId="12">
    <w:abstractNumId w:val="8"/>
  </w:num>
  <w:num w:numId="13">
    <w:abstractNumId w:val="2"/>
  </w:num>
  <w:num w:numId="14">
    <w:abstractNumId w:val="15"/>
  </w:num>
  <w:num w:numId="15">
    <w:abstractNumId w:val="11"/>
  </w:num>
  <w:num w:numId="16">
    <w:abstractNumId w:val="17"/>
  </w:num>
  <w:num w:numId="17">
    <w:abstractNumId w:val="7"/>
  </w:num>
  <w:num w:numId="18">
    <w:abstractNumId w:val="13"/>
  </w:num>
  <w:num w:numId="19">
    <w:abstractNumId w:val="9"/>
  </w:num>
  <w:num w:numId="2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A68"/>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98"/>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200"/>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438"/>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00D"/>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1AC"/>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DA9"/>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01F"/>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0E9"/>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451"/>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204"/>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479F"/>
    <w:rsid w:val="00205462"/>
    <w:rsid w:val="002064D1"/>
    <w:rsid w:val="002069A6"/>
    <w:rsid w:val="00206B0D"/>
    <w:rsid w:val="00207361"/>
    <w:rsid w:val="00207505"/>
    <w:rsid w:val="00207618"/>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629"/>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6C0"/>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7F"/>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467"/>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53F"/>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E04"/>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44"/>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F81"/>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9E2"/>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22"/>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272"/>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4D7"/>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A02"/>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00"/>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72C"/>
    <w:rsid w:val="0084182C"/>
    <w:rsid w:val="00841A53"/>
    <w:rsid w:val="00842D4C"/>
    <w:rsid w:val="008432F4"/>
    <w:rsid w:val="008435C1"/>
    <w:rsid w:val="008436E7"/>
    <w:rsid w:val="0084379E"/>
    <w:rsid w:val="00843AD9"/>
    <w:rsid w:val="00843BF9"/>
    <w:rsid w:val="00844161"/>
    <w:rsid w:val="008445B9"/>
    <w:rsid w:val="008446E9"/>
    <w:rsid w:val="008447A6"/>
    <w:rsid w:val="008450B4"/>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499"/>
    <w:rsid w:val="008E4558"/>
    <w:rsid w:val="008E4BF6"/>
    <w:rsid w:val="008E51F4"/>
    <w:rsid w:val="008E5C71"/>
    <w:rsid w:val="008E6129"/>
    <w:rsid w:val="008E6247"/>
    <w:rsid w:val="008E673F"/>
    <w:rsid w:val="008E67D2"/>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A9B"/>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790"/>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4FC"/>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51"/>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2C1"/>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21A"/>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258"/>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DEF"/>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6F58"/>
    <w:rsid w:val="00BD7181"/>
    <w:rsid w:val="00BD7330"/>
    <w:rsid w:val="00BD748C"/>
    <w:rsid w:val="00BD76D8"/>
    <w:rsid w:val="00BD7AEA"/>
    <w:rsid w:val="00BD7FDD"/>
    <w:rsid w:val="00BD7FE0"/>
    <w:rsid w:val="00BE0577"/>
    <w:rsid w:val="00BE05CE"/>
    <w:rsid w:val="00BE0734"/>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4C9E"/>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B03"/>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04C"/>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2D8E"/>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409"/>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844"/>
    <w:rsid w:val="00EA4A7A"/>
    <w:rsid w:val="00EA4AEA"/>
    <w:rsid w:val="00EA5424"/>
    <w:rsid w:val="00EA544B"/>
    <w:rsid w:val="00EA561A"/>
    <w:rsid w:val="00EA5664"/>
    <w:rsid w:val="00EA5718"/>
    <w:rsid w:val="00EA5D61"/>
    <w:rsid w:val="00EA5E64"/>
    <w:rsid w:val="00EA6358"/>
    <w:rsid w:val="00EA6360"/>
    <w:rsid w:val="00EA6369"/>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592"/>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013"/>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1CC3"/>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A6D"/>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5FA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653"/>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458332116">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144082603">
          <w:marLeft w:val="1166"/>
          <w:marRight w:val="0"/>
          <w:marTop w:val="77"/>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5306035">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CCD2A-B199-4955-9333-84A8847A5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TotalTime>
  <Pages>3</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11</cp:revision>
  <cp:lastPrinted>2009-04-22T21:01:00Z</cp:lastPrinted>
  <dcterms:created xsi:type="dcterms:W3CDTF">2019-03-26T15:39:00Z</dcterms:created>
  <dcterms:modified xsi:type="dcterms:W3CDTF">2019-03-31T23:49:00Z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